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A33A9">
            <w:rPr>
              <w:rFonts w:ascii="Arial" w:hAnsi="Arial" w:cs="Arial"/>
              <w:b/>
              <w:sz w:val="24"/>
            </w:rPr>
            <w:t>NR Ad-hoc</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A33A9">
            <w:rPr>
              <w:rFonts w:ascii="Arial" w:hAnsi="Arial" w:cs="Arial"/>
              <w:b/>
              <w:sz w:val="24"/>
            </w:rPr>
            <w:t>R1-1700331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2A33A9" w:rsidP="00425159">
          <w:pPr>
            <w:spacing w:after="0"/>
            <w:ind w:left="1988" w:hanging="1988"/>
            <w:jc w:val="both"/>
            <w:rPr>
              <w:rFonts w:ascii="Arial" w:hAnsi="Arial" w:cs="Arial"/>
              <w:b/>
              <w:sz w:val="24"/>
            </w:rPr>
          </w:pPr>
          <w:r>
            <w:rPr>
              <w:rFonts w:ascii="Arial" w:hAnsi="Arial" w:cs="Arial"/>
              <w:b/>
              <w:sz w:val="24"/>
            </w:rPr>
            <w:t>Spokane, WA, U.S.A., Jan. 16-20, 2017</w:t>
          </w:r>
        </w:p>
      </w:sdtContent>
    </w:sdt>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A33A9">
            <w:rPr>
              <w:rFonts w:ascii="Arial" w:hAnsi="Arial" w:cs="Arial"/>
              <w:b/>
              <w:sz w:val="24"/>
            </w:rPr>
            <w:t>Considerations for NR Physical Broadcast Channel</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A33A9">
            <w:rPr>
              <w:rFonts w:ascii="Arial" w:hAnsi="Arial" w:cs="Arial"/>
              <w:b/>
              <w:sz w:val="24"/>
            </w:rPr>
            <w:t>5.1.1.2</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rsidR="000E514C" w:rsidRDefault="00A72C6C" w:rsidP="00A72C6C">
      <w:pPr>
        <w:pStyle w:val="BodyText"/>
        <w:spacing w:before="240"/>
        <w:jc w:val="left"/>
        <w:rPr>
          <w:lang w:eastAsia="zh-CN"/>
        </w:rPr>
      </w:pPr>
      <w:r w:rsidRPr="006969BE">
        <w:rPr>
          <w:lang w:eastAsia="zh-CN"/>
        </w:rPr>
        <w:t xml:space="preserve">In this contribution, we discuss design aspects of </w:t>
      </w:r>
      <w:r w:rsidR="00760AF5">
        <w:rPr>
          <w:lang w:eastAsia="zh-CN"/>
        </w:rPr>
        <w:t>physical</w:t>
      </w:r>
      <w:r w:rsidR="000E514C">
        <w:rPr>
          <w:lang w:eastAsia="zh-CN"/>
        </w:rPr>
        <w:t xml:space="preserve"> broadcast channel (PBCH). More specifically, we focus on the subcarrier spacing and multiplexing aspects of PBCH with other data/control channels, payload size, </w:t>
      </w:r>
      <w:r w:rsidR="006B6D1E">
        <w:rPr>
          <w:lang w:eastAsia="zh-CN"/>
        </w:rPr>
        <w:t>potential</w:t>
      </w:r>
      <w:r w:rsidR="000E514C">
        <w:rPr>
          <w:lang w:eastAsia="zh-CN"/>
        </w:rPr>
        <w:t xml:space="preserve"> content, and antenna port configurations for PBCH.</w:t>
      </w:r>
    </w:p>
    <w:p w:rsidR="000E514C" w:rsidRPr="006969BE" w:rsidRDefault="000E514C" w:rsidP="00A72C6C">
      <w:pPr>
        <w:pStyle w:val="BodyText"/>
        <w:spacing w:before="240"/>
        <w:jc w:val="left"/>
        <w:rPr>
          <w:lang w:eastAsia="zh-CN"/>
        </w:rPr>
      </w:pPr>
    </w:p>
    <w:p w:rsidR="00F46C63" w:rsidRPr="006969BE" w:rsidRDefault="00F46C63" w:rsidP="00F46C63">
      <w:pPr>
        <w:pStyle w:val="Heading1"/>
        <w:numPr>
          <w:ilvl w:val="0"/>
          <w:numId w:val="16"/>
        </w:numPr>
        <w:ind w:left="360"/>
        <w:rPr>
          <w:rFonts w:cs="Arial"/>
          <w:sz w:val="32"/>
          <w:szCs w:val="32"/>
          <w:lang w:val="en-US"/>
        </w:rPr>
      </w:pPr>
      <w:r>
        <w:rPr>
          <w:rFonts w:cs="Arial"/>
          <w:sz w:val="32"/>
          <w:szCs w:val="32"/>
          <w:lang w:val="en-US"/>
        </w:rPr>
        <w:t>P</w:t>
      </w:r>
      <w:r w:rsidRPr="006969BE">
        <w:rPr>
          <w:rFonts w:cs="Arial"/>
          <w:sz w:val="32"/>
          <w:szCs w:val="32"/>
          <w:lang w:val="en-US"/>
        </w:rPr>
        <w:t>BCH</w:t>
      </w:r>
      <w:r>
        <w:rPr>
          <w:rFonts w:cs="Arial"/>
          <w:sz w:val="32"/>
          <w:szCs w:val="32"/>
          <w:lang w:val="en-US"/>
        </w:rPr>
        <w:t xml:space="preserve"> Subcarrier Spacing</w:t>
      </w:r>
      <w:r w:rsidR="00D2490A">
        <w:rPr>
          <w:rFonts w:cs="Arial"/>
          <w:sz w:val="32"/>
          <w:szCs w:val="32"/>
          <w:lang w:val="en-US"/>
        </w:rPr>
        <w:t xml:space="preserve"> and Multiplexing with Data/Control</w:t>
      </w:r>
    </w:p>
    <w:p w:rsidR="000722E1" w:rsidRDefault="009E4CED" w:rsidP="00A72C6C">
      <w:pPr>
        <w:pStyle w:val="BodyText"/>
        <w:spacing w:before="240"/>
        <w:jc w:val="left"/>
        <w:rPr>
          <w:lang w:eastAsia="zh-CN"/>
        </w:rPr>
      </w:pPr>
      <w:r>
        <w:rPr>
          <w:lang w:eastAsia="zh-CN"/>
        </w:rPr>
        <w:t xml:space="preserve">It was agreed in RAN1 #87 that specific subcarrier spacing of PSS/SSS for a given frequency band is specified in specification. The reason was to reduce the computation complexity burden of the UE during cell search procedures. </w:t>
      </w:r>
      <w:r w:rsidR="002E09B7">
        <w:rPr>
          <w:lang w:eastAsia="zh-CN"/>
        </w:rPr>
        <w:t xml:space="preserve">The UE will know exactly the subcarrier spacing and the sequences of PSS/SSS when performing cell search for a specific frequency layer. </w:t>
      </w:r>
      <w:r w:rsidR="00357F31">
        <w:rPr>
          <w:lang w:eastAsia="zh-CN"/>
        </w:rPr>
        <w:t xml:space="preserve">This means that the subcarrier spacing of PSS/SSS may be different from data/control subcarriers. </w:t>
      </w:r>
      <w:r w:rsidR="000722E1">
        <w:rPr>
          <w:lang w:eastAsia="zh-CN"/>
        </w:rPr>
        <w:t>T</w:t>
      </w:r>
      <w:r w:rsidR="00DE21BE">
        <w:rPr>
          <w:lang w:eastAsia="zh-CN"/>
        </w:rPr>
        <w:t>ypically the subcarrier spacing for data/control subcarriers will be selected by the operator to optimize for the deployment scenario</w:t>
      </w:r>
      <w:r w:rsidR="000722E1">
        <w:rPr>
          <w:lang w:eastAsia="zh-CN"/>
        </w:rPr>
        <w:t>.</w:t>
      </w:r>
    </w:p>
    <w:p w:rsidR="000722E1" w:rsidRDefault="000722E1" w:rsidP="00A72C6C">
      <w:pPr>
        <w:pStyle w:val="BodyText"/>
        <w:spacing w:before="240"/>
        <w:jc w:val="left"/>
        <w:rPr>
          <w:lang w:eastAsia="zh-CN"/>
        </w:rPr>
      </w:pPr>
      <w:r>
        <w:rPr>
          <w:lang w:eastAsia="zh-CN"/>
        </w:rPr>
        <w:t xml:space="preserve">It is not yet determined whether the physical broadcast channels will have the same subcarrier spacing as PSS/SSS. We observed several benefits of designing PBCH to have same subcarrier spacing as data/control signals. First, benefit is the ease in multiplexing between PBCH and other data/control channels. In order to multiplexing different signals with different subcarrier spacing, guard band is required to allow inter-subcarrier interference to be minimized. Having the same subcarrier spacing and slot definitions allow efficient multiplexing between PBCH and other data/control channels. Furthermore, configuring the appropriate CP length for the PBCH will improve the network efficiency as well. PBCH is expected to carry larger payload and therefore will require more resources compared to PSS/SSS. It is much more essential to optimize the resources for PBCH compared that of PSS/SSS. Furthermore, PBCH will be decoded at the receiver by computing the LLR values of the received signals and processing them. PSS/SSS is typically detected by correlation and more robust to wrong CP length configuration compared to PBCH. </w:t>
      </w:r>
    </w:p>
    <w:p w:rsidR="00117F8D" w:rsidRPr="002D4D90" w:rsidRDefault="000722E1" w:rsidP="00A72C6C">
      <w:pPr>
        <w:pStyle w:val="BodyText"/>
        <w:spacing w:before="240"/>
        <w:jc w:val="left"/>
        <w:rPr>
          <w:b/>
          <w:u w:val="single"/>
          <w:lang w:eastAsia="zh-CN"/>
        </w:rPr>
      </w:pPr>
      <w:r w:rsidRPr="002D4D90">
        <w:rPr>
          <w:b/>
          <w:u w:val="single"/>
          <w:lang w:eastAsia="zh-CN"/>
        </w:rPr>
        <w:t xml:space="preserve">Proposal 1: PBCH subcarrier spacing is configured to be same as </w:t>
      </w:r>
      <w:r w:rsidR="00071415" w:rsidRPr="002D4D90">
        <w:rPr>
          <w:b/>
          <w:u w:val="single"/>
          <w:lang w:eastAsia="zh-CN"/>
        </w:rPr>
        <w:t xml:space="preserve">subcarrier spacing of </w:t>
      </w:r>
      <w:proofErr w:type="spellStart"/>
      <w:r w:rsidRPr="002D4D90">
        <w:rPr>
          <w:b/>
          <w:u w:val="single"/>
          <w:lang w:eastAsia="zh-CN"/>
        </w:rPr>
        <w:t>eMBB</w:t>
      </w:r>
      <w:proofErr w:type="spellEnd"/>
      <w:r w:rsidRPr="002D4D90">
        <w:rPr>
          <w:b/>
          <w:u w:val="single"/>
          <w:lang w:eastAsia="zh-CN"/>
        </w:rPr>
        <w:t xml:space="preserve"> data/control channels configured in the NR cell.</w:t>
      </w:r>
    </w:p>
    <w:p w:rsidR="00357F31" w:rsidRDefault="002D4D90" w:rsidP="00A72C6C">
      <w:pPr>
        <w:pStyle w:val="BodyText"/>
        <w:spacing w:before="240"/>
        <w:jc w:val="left"/>
        <w:rPr>
          <w:lang w:eastAsia="zh-CN"/>
        </w:rPr>
      </w:pPr>
      <w:r>
        <w:rPr>
          <w:lang w:eastAsia="zh-CN"/>
        </w:rPr>
        <w:t>It should be noted that the main motivation of PSS/SSS subcarrier spacing to be fixed in specification for a given frequency range was to avoid additional blind detection at the receiver. Therefore, it is equally important to avoid blind detection of PBCH subcarrier spacing as well. The only way to avoid blind detection of the subcarrier spacing of the PBCH is have an explicit indication of the subcarrier spacing in the SS block</w:t>
      </w:r>
      <w:r w:rsidR="00957041">
        <w:rPr>
          <w:lang w:eastAsia="zh-CN"/>
        </w:rPr>
        <w:t xml:space="preserve"> (excluding the PBCH itself).</w:t>
      </w:r>
    </w:p>
    <w:p w:rsidR="00957041" w:rsidRPr="00957041" w:rsidRDefault="00957041" w:rsidP="00A72C6C">
      <w:pPr>
        <w:pStyle w:val="BodyText"/>
        <w:spacing w:before="240"/>
        <w:jc w:val="left"/>
        <w:rPr>
          <w:b/>
          <w:u w:val="single"/>
          <w:lang w:eastAsia="zh-CN"/>
        </w:rPr>
      </w:pPr>
      <w:r w:rsidRPr="00957041">
        <w:rPr>
          <w:b/>
          <w:u w:val="single"/>
          <w:lang w:eastAsia="zh-CN"/>
        </w:rPr>
        <w:t>Proposal 2: PBCH subcarrier spacing is explicitly indicated in the synchronization signal.</w:t>
      </w:r>
    </w:p>
    <w:p w:rsidR="00F46C63" w:rsidRDefault="00F46C63" w:rsidP="00A72C6C">
      <w:pPr>
        <w:pStyle w:val="BodyText"/>
        <w:spacing w:before="240"/>
        <w:jc w:val="left"/>
        <w:rPr>
          <w:lang w:eastAsia="zh-CN"/>
        </w:rPr>
      </w:pPr>
    </w:p>
    <w:p w:rsidR="00A70AA0" w:rsidRPr="006969BE" w:rsidRDefault="00A70AA0" w:rsidP="00A70AA0">
      <w:pPr>
        <w:pStyle w:val="Heading1"/>
        <w:numPr>
          <w:ilvl w:val="0"/>
          <w:numId w:val="16"/>
        </w:numPr>
        <w:ind w:left="360"/>
        <w:rPr>
          <w:rFonts w:cs="Arial"/>
          <w:sz w:val="32"/>
          <w:szCs w:val="32"/>
          <w:lang w:val="en-US"/>
        </w:rPr>
      </w:pPr>
      <w:r>
        <w:rPr>
          <w:rFonts w:cs="Arial"/>
          <w:sz w:val="32"/>
          <w:szCs w:val="32"/>
          <w:lang w:val="en-US"/>
        </w:rPr>
        <w:lastRenderedPageBreak/>
        <w:t>P</w:t>
      </w:r>
      <w:r w:rsidRPr="006969BE">
        <w:rPr>
          <w:rFonts w:cs="Arial"/>
          <w:sz w:val="32"/>
          <w:szCs w:val="32"/>
          <w:lang w:val="en-US"/>
        </w:rPr>
        <w:t>BCH</w:t>
      </w:r>
      <w:r>
        <w:rPr>
          <w:rFonts w:cs="Arial"/>
          <w:sz w:val="32"/>
          <w:szCs w:val="32"/>
          <w:lang w:val="en-US"/>
        </w:rPr>
        <w:t xml:space="preserve"> Payload Size</w:t>
      </w:r>
      <w:r w:rsidR="00BF39FE">
        <w:rPr>
          <w:rFonts w:cs="Arial"/>
          <w:sz w:val="32"/>
          <w:szCs w:val="32"/>
          <w:lang w:val="en-US"/>
        </w:rPr>
        <w:t xml:space="preserve"> and Content</w:t>
      </w:r>
    </w:p>
    <w:p w:rsidR="00453CC5" w:rsidRDefault="00453CC5" w:rsidP="00A72C6C">
      <w:pPr>
        <w:pStyle w:val="BodyText"/>
        <w:spacing w:before="240"/>
        <w:jc w:val="left"/>
        <w:rPr>
          <w:lang w:eastAsia="zh-CN"/>
        </w:rPr>
      </w:pPr>
      <w:r>
        <w:rPr>
          <w:lang w:eastAsia="zh-CN"/>
        </w:rPr>
        <w:t>System frame number</w:t>
      </w:r>
      <w:r w:rsidR="0077197D">
        <w:rPr>
          <w:lang w:eastAsia="zh-CN"/>
        </w:rPr>
        <w:t xml:space="preserve"> (SFN)</w:t>
      </w:r>
      <w:r>
        <w:rPr>
          <w:lang w:eastAsia="zh-CN"/>
        </w:rPr>
        <w:t xml:space="preserve"> is used in several aspects of PHY/MAC layer in LTE. Most notable uses are to derive the timing relationship of additional system information (including SIB1), HARQ process, DRX, SPS, and measurement gap.</w:t>
      </w:r>
      <w:r w:rsidR="0077197D">
        <w:rPr>
          <w:lang w:eastAsia="zh-CN"/>
        </w:rPr>
        <w:t xml:space="preserve"> So PBCH design should take into account the potential </w:t>
      </w:r>
      <w:proofErr w:type="spellStart"/>
      <w:r w:rsidR="0077197D">
        <w:rPr>
          <w:lang w:eastAsia="zh-CN"/>
        </w:rPr>
        <w:t>bitwidth</w:t>
      </w:r>
      <w:proofErr w:type="spellEnd"/>
      <w:r w:rsidR="0077197D">
        <w:rPr>
          <w:lang w:eastAsia="zh-CN"/>
        </w:rPr>
        <w:t xml:space="preserve"> of SFN.</w:t>
      </w:r>
    </w:p>
    <w:p w:rsidR="00D10864" w:rsidRDefault="00D10864" w:rsidP="00A72C6C">
      <w:pPr>
        <w:pStyle w:val="BodyText"/>
        <w:spacing w:before="240"/>
        <w:jc w:val="left"/>
        <w:rPr>
          <w:lang w:eastAsia="zh-CN"/>
        </w:rPr>
      </w:pPr>
      <w:r>
        <w:rPr>
          <w:lang w:eastAsia="zh-CN"/>
        </w:rPr>
        <w:t>One aspect of SFN</w:t>
      </w:r>
      <w:r w:rsidR="00BF4462">
        <w:rPr>
          <w:lang w:eastAsia="zh-CN"/>
        </w:rPr>
        <w:t xml:space="preserve"> that </w:t>
      </w:r>
      <w:r>
        <w:rPr>
          <w:lang w:eastAsia="zh-CN"/>
        </w:rPr>
        <w:t>need</w:t>
      </w:r>
      <w:r w:rsidR="00BF4462">
        <w:rPr>
          <w:lang w:eastAsia="zh-CN"/>
        </w:rPr>
        <w:t>s</w:t>
      </w:r>
      <w:r>
        <w:rPr>
          <w:lang w:eastAsia="zh-CN"/>
        </w:rPr>
        <w:t xml:space="preserve"> to </w:t>
      </w:r>
      <w:r w:rsidR="00BF4462">
        <w:rPr>
          <w:lang w:eastAsia="zh-CN"/>
        </w:rPr>
        <w:t xml:space="preserve">be </w:t>
      </w:r>
      <w:r>
        <w:rPr>
          <w:lang w:eastAsia="zh-CN"/>
        </w:rPr>
        <w:t xml:space="preserve">consider </w:t>
      </w:r>
      <w:r w:rsidR="00BF4462">
        <w:rPr>
          <w:lang w:eastAsia="zh-CN"/>
        </w:rPr>
        <w:t>is the supported wrap around time of SFN. The wider subcarrier spacing of the data/control signals and fixed slot length (agreement from RAN1 #86bis), may require larger bit width of SFN compared to LTE to provide the same SFN wrap around time.</w:t>
      </w:r>
      <w:r w:rsidR="00A14E26">
        <w:rPr>
          <w:lang w:eastAsia="zh-CN"/>
        </w:rPr>
        <w:t xml:space="preserve"> </w:t>
      </w:r>
      <w:r w:rsidR="00356118">
        <w:rPr>
          <w:lang w:eastAsia="zh-CN"/>
        </w:rPr>
        <w:t xml:space="preserve">Of course, this will depend on the transmission periodicity of PBCH. In case, PBCH is transmitted with a 40ms periodicity (similar to LTE), the SFN </w:t>
      </w:r>
      <w:proofErr w:type="spellStart"/>
      <w:r w:rsidR="00356118">
        <w:rPr>
          <w:lang w:eastAsia="zh-CN"/>
        </w:rPr>
        <w:t>bitwidth</w:t>
      </w:r>
      <w:proofErr w:type="spellEnd"/>
      <w:r w:rsidR="00356118">
        <w:rPr>
          <w:lang w:eastAsia="zh-CN"/>
        </w:rPr>
        <w:t xml:space="preserve"> can be kept similarly as LTE. However, it is unclear at the moment how the PBCH may be transmitted and with which periodicity. </w:t>
      </w:r>
      <w:r w:rsidR="0024174E">
        <w:rPr>
          <w:lang w:eastAsia="zh-CN"/>
        </w:rPr>
        <w:t xml:space="preserve">Furthermore, any DRX operations for NR will likely to be impacted by the wrap around time of the NR SFN. Therefore, further </w:t>
      </w:r>
      <w:r w:rsidR="00A14E26">
        <w:rPr>
          <w:lang w:eastAsia="zh-CN"/>
        </w:rPr>
        <w:t>Because SFN bit width not only impacts PBCH design but MAC layer procedures, RAN1 and RAN2 needs to jointly work on defining the bit width of SFN.</w:t>
      </w:r>
    </w:p>
    <w:p w:rsidR="0024174E" w:rsidRPr="00512605" w:rsidRDefault="004E707A" w:rsidP="0024174E">
      <w:pPr>
        <w:pStyle w:val="BodyText"/>
        <w:spacing w:before="240"/>
        <w:jc w:val="left"/>
        <w:rPr>
          <w:b/>
          <w:u w:val="single"/>
          <w:lang w:eastAsia="zh-CN"/>
        </w:rPr>
      </w:pPr>
      <w:r w:rsidRPr="00512605">
        <w:rPr>
          <w:b/>
          <w:u w:val="single"/>
          <w:lang w:eastAsia="zh-CN"/>
        </w:rPr>
        <w:t>Observation 1</w:t>
      </w:r>
      <w:r w:rsidR="0024174E" w:rsidRPr="00512605">
        <w:rPr>
          <w:b/>
          <w:u w:val="single"/>
          <w:lang w:eastAsia="zh-CN"/>
        </w:rPr>
        <w:t xml:space="preserve">: </w:t>
      </w:r>
      <w:r w:rsidRPr="00512605">
        <w:rPr>
          <w:b/>
          <w:u w:val="single"/>
          <w:lang w:eastAsia="zh-CN"/>
        </w:rPr>
        <w:t xml:space="preserve">RAN1 will require input from </w:t>
      </w:r>
      <w:r w:rsidR="0024174E" w:rsidRPr="00512605">
        <w:rPr>
          <w:b/>
          <w:u w:val="single"/>
          <w:lang w:eastAsia="zh-CN"/>
        </w:rPr>
        <w:t>RAN2 on whether SFN will be required in the PBCH</w:t>
      </w:r>
      <w:r w:rsidRPr="00512605">
        <w:rPr>
          <w:b/>
          <w:u w:val="single"/>
          <w:lang w:eastAsia="zh-CN"/>
        </w:rPr>
        <w:t>. I</w:t>
      </w:r>
      <w:r w:rsidR="0024174E" w:rsidRPr="00512605">
        <w:rPr>
          <w:b/>
          <w:u w:val="single"/>
          <w:lang w:eastAsia="zh-CN"/>
        </w:rPr>
        <w:t xml:space="preserve">f </w:t>
      </w:r>
      <w:r w:rsidRPr="00512605">
        <w:rPr>
          <w:b/>
          <w:u w:val="single"/>
          <w:lang w:eastAsia="zh-CN"/>
        </w:rPr>
        <w:t xml:space="preserve">SFN is </w:t>
      </w:r>
      <w:r w:rsidR="0024174E" w:rsidRPr="00512605">
        <w:rPr>
          <w:b/>
          <w:u w:val="single"/>
          <w:lang w:eastAsia="zh-CN"/>
        </w:rPr>
        <w:t xml:space="preserve">needed </w:t>
      </w:r>
      <w:r w:rsidRPr="00512605">
        <w:rPr>
          <w:b/>
          <w:u w:val="single"/>
          <w:lang w:eastAsia="zh-CN"/>
        </w:rPr>
        <w:t xml:space="preserve">as part of PBCH, </w:t>
      </w:r>
      <w:r w:rsidR="0024174E" w:rsidRPr="00512605">
        <w:rPr>
          <w:b/>
          <w:u w:val="single"/>
          <w:lang w:eastAsia="zh-CN"/>
        </w:rPr>
        <w:t>the potential bit width ranges of SFN for NR</w:t>
      </w:r>
      <w:r w:rsidRPr="00512605">
        <w:rPr>
          <w:b/>
          <w:u w:val="single"/>
          <w:lang w:eastAsia="zh-CN"/>
        </w:rPr>
        <w:t xml:space="preserve"> will be needed for further evaluation of PBCH</w:t>
      </w:r>
      <w:r w:rsidR="0024174E" w:rsidRPr="00512605">
        <w:rPr>
          <w:b/>
          <w:u w:val="single"/>
          <w:lang w:eastAsia="zh-CN"/>
        </w:rPr>
        <w:t xml:space="preserve">. </w:t>
      </w:r>
    </w:p>
    <w:p w:rsidR="0024174E" w:rsidRDefault="00924688" w:rsidP="00A72C6C">
      <w:pPr>
        <w:pStyle w:val="BodyText"/>
        <w:spacing w:before="240"/>
        <w:jc w:val="left"/>
        <w:rPr>
          <w:lang w:eastAsia="zh-CN"/>
        </w:rPr>
      </w:pPr>
      <w:r>
        <w:rPr>
          <w:lang w:eastAsia="zh-CN"/>
        </w:rPr>
        <w:t>Additional aspect that impacts PBCH payload size is CRC.</w:t>
      </w:r>
      <w:r w:rsidR="00A106F1">
        <w:rPr>
          <w:lang w:eastAsia="zh-CN"/>
        </w:rPr>
        <w:t xml:space="preserve"> The CRC </w:t>
      </w:r>
      <w:proofErr w:type="spellStart"/>
      <w:r w:rsidR="00A106F1">
        <w:rPr>
          <w:lang w:eastAsia="zh-CN"/>
        </w:rPr>
        <w:t>bitwidth</w:t>
      </w:r>
      <w:proofErr w:type="spellEnd"/>
      <w:r w:rsidR="00A106F1">
        <w:rPr>
          <w:lang w:eastAsia="zh-CN"/>
        </w:rPr>
        <w:t xml:space="preserve"> is determined to meets the miss-detection, and false alarm probabilities required for the system.</w:t>
      </w:r>
      <w:r w:rsidR="00693EA1">
        <w:rPr>
          <w:lang w:eastAsia="zh-CN"/>
        </w:rPr>
        <w:t xml:space="preserve"> Overloading of information on top of CRC, such as number of antenna port indication scrambling in LTE, may cause the miss-detection and false alarm probabilities of the CRC to change.</w:t>
      </w:r>
      <w:r w:rsidR="0024174E">
        <w:rPr>
          <w:lang w:eastAsia="zh-CN"/>
        </w:rPr>
        <w:t xml:space="preserve"> Therefore, careful analysis and comparison of different CRC bit widths and required miss-detection and false alarm probabilities should be conducted for NR.</w:t>
      </w:r>
    </w:p>
    <w:p w:rsidR="0024174E" w:rsidRPr="009C496E" w:rsidRDefault="0024174E" w:rsidP="0024174E">
      <w:pPr>
        <w:pStyle w:val="BodyText"/>
        <w:spacing w:before="240"/>
        <w:jc w:val="left"/>
        <w:rPr>
          <w:b/>
          <w:u w:val="single"/>
          <w:lang w:eastAsia="zh-CN"/>
        </w:rPr>
      </w:pPr>
      <w:r w:rsidRPr="009C496E">
        <w:rPr>
          <w:b/>
          <w:u w:val="single"/>
          <w:lang w:eastAsia="zh-CN"/>
        </w:rPr>
        <w:t xml:space="preserve">Proposal </w:t>
      </w:r>
      <w:r w:rsidR="009C3790" w:rsidRPr="009C496E">
        <w:rPr>
          <w:b/>
          <w:u w:val="single"/>
          <w:lang w:eastAsia="zh-CN"/>
        </w:rPr>
        <w:t>3</w:t>
      </w:r>
      <w:r w:rsidRPr="009C496E">
        <w:rPr>
          <w:b/>
          <w:u w:val="single"/>
          <w:lang w:eastAsia="zh-CN"/>
        </w:rPr>
        <w:t xml:space="preserve">: </w:t>
      </w:r>
      <w:r w:rsidR="009C3790" w:rsidRPr="009C496E">
        <w:rPr>
          <w:b/>
          <w:u w:val="single"/>
          <w:lang w:eastAsia="zh-CN"/>
        </w:rPr>
        <w:t>RAN1 should agree on the required miss-detection and false alarm probabilities required for PBCH. The agreements shall be used to determine the required bit width of CRC and related design for PBCH.</w:t>
      </w:r>
      <w:r w:rsidRPr="009C496E">
        <w:rPr>
          <w:b/>
          <w:u w:val="single"/>
          <w:lang w:eastAsia="zh-CN"/>
        </w:rPr>
        <w:t xml:space="preserve"> </w:t>
      </w:r>
    </w:p>
    <w:p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Antenna Ports for NR PBCH</w:t>
      </w:r>
    </w:p>
    <w:p w:rsidR="00A72C6C" w:rsidRDefault="00A72C6C" w:rsidP="00A72C6C">
      <w:pPr>
        <w:keepNext/>
      </w:pPr>
      <w:r w:rsidRPr="006969BE">
        <w:t xml:space="preserve">The number of antenna ports support for NR PBCH is very relevant discussion to reference signal for PBCH demodulation. In LTE, the number of antenna ports for NR PBCH was left to the UE to blindly detect it. Furthermore, depending on the number of antenna configuration for NR PBCH, the UE had to perform different receive processing. For example, in two antenna port case, receiver performed SFBC decoding, in four antenna port case, receiver performed SFBC + FSTD decoding. When the TRP for LTE had more than four antenna ports (physical antenna), antenna virtualization was implicitly assumed to enable a virtual and transparent mapping between two or four antenna port to any number of physical antenna ports. It was left to implementation on how to virtualize the antennas such that the radiated antenna pattern do not create coverage holes from un-intentional directional beamforming. </w:t>
      </w:r>
    </w:p>
    <w:p w:rsidR="00A72C6C" w:rsidRDefault="00A72C6C" w:rsidP="00A72C6C">
      <w:pPr>
        <w:keepNext/>
      </w:pPr>
    </w:p>
    <w:p w:rsidR="00A72C6C" w:rsidRPr="000B0819" w:rsidRDefault="00A72C6C" w:rsidP="00A72C6C">
      <w:pPr>
        <w:keepNext/>
        <w:rPr>
          <w:i/>
        </w:rPr>
      </w:pPr>
      <w:r w:rsidRPr="000B0819">
        <w:rPr>
          <w:i/>
        </w:rPr>
        <w:t>Blind Detection of Number of Antenna Ports for NR PBCH</w:t>
      </w:r>
    </w:p>
    <w:p w:rsidR="00A72C6C" w:rsidRDefault="00A72C6C" w:rsidP="00A72C6C">
      <w:pPr>
        <w:keepNext/>
      </w:pPr>
      <w:r w:rsidRPr="006969BE">
        <w:t xml:space="preserve">Blind detection of the PBCH in LTE may not have caused significant issues, as </w:t>
      </w:r>
      <w:r>
        <w:t xml:space="preserve">the </w:t>
      </w:r>
      <w:r w:rsidRPr="006969BE">
        <w:t>UE</w:t>
      </w:r>
      <w:r>
        <w:t>s</w:t>
      </w:r>
      <w:r w:rsidRPr="006969BE">
        <w:t xml:space="preserve"> are not required to decode PBCH of neighboring cells during </w:t>
      </w:r>
      <w:r>
        <w:t xml:space="preserve">neighbor cell measurement for handover. Only when the UE is performing handover to the cell of interest, it performs decoding of its PBCH. For NR, it is not yet clear whether the same receive processing can be assumed. There are certainly benefits of being able to read PBCH or PBCH like information even during neighbor cell measurements, as it may contain information about beams used to transmit the NR SS, PBCH, or PBCH-like signals. </w:t>
      </w:r>
    </w:p>
    <w:p w:rsidR="00A72C6C" w:rsidRDefault="00A72C6C" w:rsidP="00A72C6C">
      <w:pPr>
        <w:keepNext/>
      </w:pPr>
      <w:r>
        <w:t xml:space="preserve">It should be noted that blind detection of number of antenna ports for PBCH, is not related to the transmit diversity receive processing. It is related to the channel estimation of the demodulation reference signal for PBCH and the rate matching involved with different number of antenna port. For example, if the resource elements (REs) of DM-RS of PBCH is fixed regardless of number of supported antenna ports for PBCH, the receiver simply can process the received PBCH with transmit diversity processing (e.g. SFBC decoding) regardless of whether the transmitter has a single antenna or not. The </w:t>
      </w:r>
      <w:proofErr w:type="spellStart"/>
      <w:r>
        <w:t>gNB</w:t>
      </w:r>
      <w:proofErr w:type="spellEnd"/>
      <w:r>
        <w:t xml:space="preserve"> simply has to map the two (or four) antenna ports to the same antenna port, when it only has one. This would be equivalent to complete collapse of channel rank, where channel of the two antenna port is completely correlated and identical. Transmit diversity schemes such as SFBC does not break even under single rank channels. The only potential loss </w:t>
      </w:r>
      <w:r>
        <w:lastRenderedPageBreak/>
        <w:t>is the potential boost in channel estimation quality. If the UE had known the channel between two DM-RS (assumed at the UE to correspond to two different antenna ports) is completely correlated, it can take advantage of them and improve channel estimation performance.</w:t>
      </w:r>
    </w:p>
    <w:p w:rsidR="00A72C6C" w:rsidRDefault="00A72C6C" w:rsidP="00A72C6C">
      <w:pPr>
        <w:keepNext/>
      </w:pPr>
      <w:r>
        <w:t xml:space="preserve">In the end, blind detection of the number of antenna ports comes down to the question of whether to favor radio resource efficiency over demodulation simplification or not. </w:t>
      </w:r>
    </w:p>
    <w:p w:rsidR="00A72C6C" w:rsidRDefault="00A72C6C" w:rsidP="00A72C6C">
      <w:pPr>
        <w:keepNext/>
      </w:pPr>
      <w:r>
        <w:t>Given the wide range of deployment scenarios and use of multi-beam techniques for NR, we believe simplifying the demodulation processing at the receiver will be far more important. Allowing an efficient receiver design may even allow far more flexible design of the overall handover procedure and RRM measurements.</w:t>
      </w:r>
    </w:p>
    <w:p w:rsidR="00A72C6C" w:rsidRPr="0045714A" w:rsidRDefault="00A72C6C" w:rsidP="00A72C6C">
      <w:pPr>
        <w:keepNext/>
        <w:rPr>
          <w:b/>
          <w:u w:val="single"/>
        </w:rPr>
      </w:pPr>
      <w:r w:rsidRPr="0045714A">
        <w:rPr>
          <w:b/>
          <w:u w:val="single"/>
        </w:rPr>
        <w:t xml:space="preserve">Proposal </w:t>
      </w:r>
      <w:r w:rsidR="003A197A">
        <w:rPr>
          <w:b/>
          <w:u w:val="single"/>
        </w:rPr>
        <w:t>4</w:t>
      </w:r>
      <w:r w:rsidRPr="0045714A">
        <w:rPr>
          <w:b/>
          <w:u w:val="single"/>
        </w:rPr>
        <w:t>: NR UE can assumed a fixed antenna port configuration for NR PBCH, and no blind detection of number of antenna port is mandated.</w:t>
      </w:r>
    </w:p>
    <w:p w:rsidR="00A72C6C" w:rsidRDefault="00A72C6C" w:rsidP="00A72C6C">
      <w:pPr>
        <w:keepNext/>
        <w:rPr>
          <w:i/>
        </w:rPr>
      </w:pPr>
    </w:p>
    <w:p w:rsidR="00A72C6C" w:rsidRPr="00601710" w:rsidRDefault="00A72C6C" w:rsidP="00A72C6C">
      <w:pPr>
        <w:keepNext/>
        <w:rPr>
          <w:i/>
        </w:rPr>
      </w:pPr>
      <w:r w:rsidRPr="00601710">
        <w:rPr>
          <w:i/>
        </w:rPr>
        <w:t>Number of Antenna Ports for PBCH</w:t>
      </w:r>
    </w:p>
    <w:p w:rsidR="00A72C6C" w:rsidRDefault="00A72C6C" w:rsidP="00A72C6C">
      <w:pPr>
        <w:keepNext/>
      </w:pPr>
      <w:r>
        <w:t>Assuming that there are no blind detection of number of antenna port is required for UEs, we would have to fix the number of antenna port(s) for PBCH. Possibly candidate is (1) one antenna port, and (2) two antenna port. We have intentionally left out three or more antenna port cases, as always assuming three or more antenna port is likely to be inefficient in terms of DM-RS overhead and may result in additional demodulation/decoding complexity for the UEs.</w:t>
      </w:r>
    </w:p>
    <w:p w:rsidR="00A72C6C" w:rsidRDefault="00A72C6C" w:rsidP="00A72C6C">
      <w:pPr>
        <w:keepNext/>
      </w:pPr>
      <w:r>
        <w:t>The antenna requirements for PBCH for above 6GHz deployment scenarios and below 6GHz deployment scenarios is likely to be varying significantly. In general, we should aim towards a unified design for all NR operational frequencies. However, we should further investigate and verify with simulations whether we can use the same design for PBCH in lower and higher frequency ranges.</w:t>
      </w:r>
    </w:p>
    <w:p w:rsidR="00A72C6C" w:rsidRDefault="00A72C6C" w:rsidP="00A72C6C">
      <w:pPr>
        <w:keepNext/>
        <w:rPr>
          <w:b/>
          <w:u w:val="single"/>
        </w:rPr>
      </w:pPr>
      <w:r w:rsidRPr="00601710">
        <w:rPr>
          <w:b/>
          <w:u w:val="single"/>
        </w:rPr>
        <w:t xml:space="preserve">Proposal </w:t>
      </w:r>
      <w:r w:rsidR="003A197A">
        <w:rPr>
          <w:b/>
          <w:u w:val="single"/>
        </w:rPr>
        <w:t>5</w:t>
      </w:r>
      <w:r w:rsidRPr="00601710">
        <w:rPr>
          <w:b/>
          <w:u w:val="single"/>
        </w:rPr>
        <w:t>: RAN1 should investigate further whether to support single antenna port for PBCH or two antenna port for PBCH. It is assumed that non-transparent diversity scheme (e.g. SFBC) is used for two antenna port PBCH. The exact transmit diversity scheme for PBCH is FFS.</w:t>
      </w:r>
    </w:p>
    <w:p w:rsidR="00A72C6C" w:rsidRDefault="00A72C6C" w:rsidP="00A72C6C">
      <w:pPr>
        <w:keepNext/>
        <w:rPr>
          <w:i/>
        </w:rPr>
      </w:pPr>
    </w:p>
    <w:p w:rsidR="00A72C6C" w:rsidRPr="00601710" w:rsidRDefault="00A72C6C" w:rsidP="00A72C6C">
      <w:pPr>
        <w:keepNext/>
        <w:rPr>
          <w:i/>
        </w:rPr>
      </w:pPr>
      <w:r w:rsidRPr="00601710">
        <w:rPr>
          <w:i/>
        </w:rPr>
        <w:t>Antenna Port Mapping for PSS/SSS/PBCH</w:t>
      </w:r>
    </w:p>
    <w:p w:rsidR="00A72C6C" w:rsidRDefault="00A72C6C" w:rsidP="00A72C6C">
      <w:pPr>
        <w:keepNext/>
        <w:jc w:val="center"/>
      </w:pPr>
      <w:r w:rsidRPr="00F24499">
        <w:rPr>
          <w:noProof/>
          <w:lang w:eastAsia="ko-KR"/>
        </w:rPr>
        <w:drawing>
          <wp:inline distT="0" distB="0" distL="0" distR="0" wp14:anchorId="63643DCF" wp14:editId="17A42A22">
            <wp:extent cx="4273550" cy="3103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8665" cy="3114447"/>
                    </a:xfrm>
                    <a:prstGeom prst="rect">
                      <a:avLst/>
                    </a:prstGeom>
                    <a:noFill/>
                    <a:ln>
                      <a:noFill/>
                    </a:ln>
                  </pic:spPr>
                </pic:pic>
              </a:graphicData>
            </a:graphic>
          </wp:inline>
        </w:drawing>
      </w:r>
    </w:p>
    <w:p w:rsidR="00A72C6C" w:rsidRDefault="00A72C6C" w:rsidP="00A72C6C">
      <w:pPr>
        <w:pStyle w:val="Caption"/>
        <w:jc w:val="center"/>
      </w:pPr>
      <w:r>
        <w:t xml:space="preserve">Figure </w:t>
      </w:r>
      <w:fldSimple w:instr=" SEQ Figure \* ARABIC ">
        <w:r>
          <w:rPr>
            <w:noProof/>
          </w:rPr>
          <w:t>1</w:t>
        </w:r>
      </w:fldSimple>
      <w:r>
        <w:t>. Example of three different Antenna Port (AP) sharing options between NR SSS and NR PBCH</w:t>
      </w:r>
    </w:p>
    <w:p w:rsidR="00A72C6C" w:rsidRDefault="00A72C6C" w:rsidP="00A72C6C">
      <w:pPr>
        <w:keepNext/>
      </w:pPr>
    </w:p>
    <w:p w:rsidR="00A72C6C" w:rsidRDefault="00A72C6C" w:rsidP="00A72C6C">
      <w:pPr>
        <w:keepNext/>
      </w:pPr>
      <w:r>
        <w:t>Not only the number of antenna port(s) for each of NR PSS, NR SSS, and NR PBCH are important, but what is equally important is the antenna port mapping relationship among the three signals. The relationship between NR PSS and NR PBCH is not going to be that critical for demodulating and decoding NR PBCH, since the RF combining (i.e. SFN combining) of the NR PSS from multiple NR cells will destroy any potential uses of NR PSS as channel estimation source for demodulation of NR PBCH. However, NR SSS antenna port relation with NR PBCH is another matter. If NR SSS antenna port is shared with NR PBCH, it is very likely that NR SSS may be utilized in the channel estimation process for demodulating NR PBCH. Figure 1 shows some examples of antenna port sharing possibilities between NR SSS and NR PBCH. In the example, we assumed NR PBCH requires two antenna ports, and NR SSS requires single antenna port for option (a) and (b) and two antenna port for option (c).</w:t>
      </w:r>
    </w:p>
    <w:p w:rsidR="00A72C6C" w:rsidRDefault="00A72C6C" w:rsidP="00A72C6C">
      <w:pPr>
        <w:keepNext/>
      </w:pPr>
      <w:r>
        <w:t>Partial AP sharing and full AP sharing both has its own benefits and consequences. For example full AP sharing between NR SSS and NR PBCH when NR PBCH is two antenna ports, implies that NS SSS must be design for two antenna ports. Which will have significant impact to the design of the NR SSS and how the UE performs sequence detection of the NR SSS. In order to determine the supported option for NR, further study is needed analyzing performance benefits to decoding of NR PBCH and detection of NR SSS, transceiver complexity, and design flexibility.</w:t>
      </w:r>
    </w:p>
    <w:p w:rsidR="003A49BE" w:rsidRDefault="003A49BE" w:rsidP="00A72C6C">
      <w:pPr>
        <w:keepNext/>
      </w:pPr>
      <w:r>
        <w:t>It should be noted that in case the subcarrier spacing of PBCH and SSS are different, further consideration is needed on whether the channel estimation derived from SSS can be used for PBCH, and effective it would be.</w:t>
      </w:r>
    </w:p>
    <w:p w:rsidR="00A72C6C" w:rsidRDefault="00A72C6C" w:rsidP="00A72C6C">
      <w:pPr>
        <w:keepNext/>
        <w:rPr>
          <w:b/>
          <w:u w:val="single"/>
        </w:rPr>
      </w:pPr>
      <w:r w:rsidRPr="00601710">
        <w:rPr>
          <w:b/>
          <w:u w:val="single"/>
        </w:rPr>
        <w:t xml:space="preserve">Proposal </w:t>
      </w:r>
      <w:r w:rsidR="003A197A">
        <w:rPr>
          <w:b/>
          <w:u w:val="single"/>
        </w:rPr>
        <w:t>6</w:t>
      </w:r>
      <w:r w:rsidRPr="00601710">
        <w:rPr>
          <w:b/>
          <w:u w:val="single"/>
        </w:rPr>
        <w:t xml:space="preserve">: RAN1 should investigate further </w:t>
      </w:r>
      <w:r>
        <w:rPr>
          <w:b/>
          <w:u w:val="single"/>
        </w:rPr>
        <w:t xml:space="preserve">on antenna port sharing assumptions, (a) no AP sharing, (b) partial AP sharing, and (c) full AP sharing, between NR SSS and NR PBCH. </w:t>
      </w:r>
    </w:p>
    <w:p w:rsidR="00A72C6C" w:rsidRPr="006969BE" w:rsidRDefault="00A72C6C" w:rsidP="00A72C6C">
      <w:pPr>
        <w:keepNext/>
        <w:rPr>
          <w:b/>
          <w:color w:val="D9D9D9"/>
          <w:lang w:eastAsia="zh-CN"/>
        </w:rPr>
      </w:pPr>
      <w:bookmarkStart w:id="0" w:name="_GoBack"/>
      <w:bookmarkEnd w:id="0"/>
    </w:p>
    <w:p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rsidR="00A72C6C" w:rsidRPr="006969BE" w:rsidRDefault="00A72C6C" w:rsidP="00A72C6C">
      <w:pPr>
        <w:tabs>
          <w:tab w:val="left" w:pos="1788"/>
        </w:tabs>
        <w:rPr>
          <w:lang w:eastAsia="zh-CN"/>
        </w:rPr>
      </w:pPr>
      <w:r w:rsidRPr="006969BE">
        <w:rPr>
          <w:lang w:eastAsia="zh-CN"/>
        </w:rPr>
        <w:t xml:space="preserve">In this contribution, we discussed the various aspects on </w:t>
      </w:r>
      <w:r w:rsidR="003A197A">
        <w:rPr>
          <w:lang w:eastAsia="zh-CN"/>
        </w:rPr>
        <w:t>physical broadcast channel</w:t>
      </w:r>
      <w:r w:rsidRPr="006969BE">
        <w:rPr>
          <w:lang w:eastAsia="zh-CN"/>
        </w:rPr>
        <w:t>. Our proposals are summarized as below:</w:t>
      </w:r>
    </w:p>
    <w:p w:rsidR="003A280A" w:rsidRPr="002D4D90" w:rsidRDefault="003A280A" w:rsidP="003A280A">
      <w:pPr>
        <w:pStyle w:val="BodyText"/>
        <w:spacing w:before="240"/>
        <w:jc w:val="left"/>
        <w:rPr>
          <w:b/>
          <w:u w:val="single"/>
          <w:lang w:eastAsia="zh-CN"/>
        </w:rPr>
      </w:pPr>
      <w:r w:rsidRPr="002D4D90">
        <w:rPr>
          <w:b/>
          <w:u w:val="single"/>
          <w:lang w:eastAsia="zh-CN"/>
        </w:rPr>
        <w:t xml:space="preserve">Proposal 1: PBCH subcarrier spacing is configured to be same as subcarrier spacing of </w:t>
      </w:r>
      <w:proofErr w:type="spellStart"/>
      <w:r w:rsidRPr="002D4D90">
        <w:rPr>
          <w:b/>
          <w:u w:val="single"/>
          <w:lang w:eastAsia="zh-CN"/>
        </w:rPr>
        <w:t>eMBB</w:t>
      </w:r>
      <w:proofErr w:type="spellEnd"/>
      <w:r w:rsidRPr="002D4D90">
        <w:rPr>
          <w:b/>
          <w:u w:val="single"/>
          <w:lang w:eastAsia="zh-CN"/>
        </w:rPr>
        <w:t xml:space="preserve"> data/control channels configured in the NR cell.</w:t>
      </w:r>
    </w:p>
    <w:p w:rsidR="003A280A" w:rsidRPr="00957041" w:rsidRDefault="003A280A" w:rsidP="003A280A">
      <w:pPr>
        <w:pStyle w:val="BodyText"/>
        <w:spacing w:before="240"/>
        <w:jc w:val="left"/>
        <w:rPr>
          <w:b/>
          <w:u w:val="single"/>
          <w:lang w:eastAsia="zh-CN"/>
        </w:rPr>
      </w:pPr>
      <w:r w:rsidRPr="00957041">
        <w:rPr>
          <w:b/>
          <w:u w:val="single"/>
          <w:lang w:eastAsia="zh-CN"/>
        </w:rPr>
        <w:t>Proposal 2: PBCH subcarrier spacing is explicitly indicated in the synchronization signal.</w:t>
      </w:r>
    </w:p>
    <w:p w:rsidR="009C496E" w:rsidRPr="00512605" w:rsidRDefault="009C496E" w:rsidP="009C496E">
      <w:pPr>
        <w:pStyle w:val="BodyText"/>
        <w:spacing w:before="240"/>
        <w:jc w:val="left"/>
        <w:rPr>
          <w:b/>
          <w:u w:val="single"/>
          <w:lang w:eastAsia="zh-CN"/>
        </w:rPr>
      </w:pPr>
      <w:r w:rsidRPr="00512605">
        <w:rPr>
          <w:b/>
          <w:u w:val="single"/>
          <w:lang w:eastAsia="zh-CN"/>
        </w:rPr>
        <w:t xml:space="preserve">Observation 1: RAN1 will require input from RAN2 on whether SFN will be required in the PBCH. If SFN is needed as part of PBCH, the potential bit width ranges of SFN for NR will be needed for further evaluation of PBCH. </w:t>
      </w:r>
    </w:p>
    <w:p w:rsidR="009C496E" w:rsidRPr="009C496E" w:rsidRDefault="009C496E" w:rsidP="009C496E">
      <w:pPr>
        <w:pStyle w:val="BodyText"/>
        <w:spacing w:before="240"/>
        <w:jc w:val="left"/>
        <w:rPr>
          <w:b/>
          <w:u w:val="single"/>
          <w:lang w:eastAsia="zh-CN"/>
        </w:rPr>
      </w:pPr>
      <w:r w:rsidRPr="009C496E">
        <w:rPr>
          <w:b/>
          <w:u w:val="single"/>
          <w:lang w:eastAsia="zh-CN"/>
        </w:rPr>
        <w:t xml:space="preserve">Proposal 3: RAN1 should agree on the required miss-detection and false alarm probabilities required for PBCH. The agreements shall be used to determine the required bit width of CRC and related design for PBCH. </w:t>
      </w:r>
    </w:p>
    <w:p w:rsidR="003A197A" w:rsidRPr="0045714A" w:rsidRDefault="003A197A" w:rsidP="003A197A">
      <w:pPr>
        <w:keepNext/>
        <w:rPr>
          <w:b/>
          <w:u w:val="single"/>
        </w:rPr>
      </w:pPr>
      <w:r>
        <w:rPr>
          <w:b/>
          <w:u w:val="single"/>
        </w:rPr>
        <w:t>Proposal 4</w:t>
      </w:r>
      <w:r w:rsidRPr="0045714A">
        <w:rPr>
          <w:b/>
          <w:u w:val="single"/>
        </w:rPr>
        <w:t>: NR UE can assumed a fixed antenna port configuration for NR PBCH, and no blind detection of number of antenna port is mandated.</w:t>
      </w:r>
    </w:p>
    <w:p w:rsidR="003A197A" w:rsidRPr="00601710" w:rsidRDefault="003A197A" w:rsidP="003A197A">
      <w:pPr>
        <w:keepNext/>
        <w:rPr>
          <w:b/>
          <w:u w:val="single"/>
        </w:rPr>
      </w:pPr>
      <w:r>
        <w:rPr>
          <w:b/>
          <w:u w:val="single"/>
        </w:rPr>
        <w:t>Proposal 5</w:t>
      </w:r>
      <w:r w:rsidRPr="00601710">
        <w:rPr>
          <w:b/>
          <w:u w:val="single"/>
        </w:rPr>
        <w:t>: RAN1 should investigate further whether to support single antenna port for PBCH or two antenna port for PBCH. It is assumed that non-transparent diversity scheme (e.g. SFBC) is used for two antenna port PBCH. The exact transmit diversity scheme for PBCH is FFS.</w:t>
      </w:r>
    </w:p>
    <w:p w:rsidR="003A197A" w:rsidRDefault="003A197A" w:rsidP="003A197A">
      <w:pPr>
        <w:keepNext/>
        <w:rPr>
          <w:b/>
          <w:u w:val="single"/>
        </w:rPr>
      </w:pPr>
      <w:r w:rsidRPr="00601710">
        <w:rPr>
          <w:b/>
          <w:u w:val="single"/>
        </w:rPr>
        <w:t xml:space="preserve">Proposal </w:t>
      </w:r>
      <w:r>
        <w:rPr>
          <w:b/>
          <w:u w:val="single"/>
        </w:rPr>
        <w:t>6</w:t>
      </w:r>
      <w:r w:rsidRPr="00601710">
        <w:rPr>
          <w:b/>
          <w:u w:val="single"/>
        </w:rPr>
        <w:t xml:space="preserve">: RAN1 should investigate further </w:t>
      </w:r>
      <w:r>
        <w:rPr>
          <w:b/>
          <w:u w:val="single"/>
        </w:rPr>
        <w:t xml:space="preserve">on antenna port sharing assumptions, (a) no AP sharing, (b) partial AP sharing, and (c) full AP sharing, between NR SSS and NR PBCH. </w:t>
      </w:r>
    </w:p>
    <w:p w:rsidR="00A72C6C" w:rsidRPr="00A72C6C" w:rsidRDefault="00A72C6C" w:rsidP="00A72C6C">
      <w:pPr>
        <w:keepNext/>
        <w:rPr>
          <w:b/>
          <w:u w:val="single"/>
        </w:rPr>
      </w:pPr>
    </w:p>
    <w:sectPr w:rsidR="00A72C6C" w:rsidRPr="00A72C6C"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37F" w:rsidRDefault="0005537F">
      <w:r>
        <w:separator/>
      </w:r>
    </w:p>
  </w:endnote>
  <w:endnote w:type="continuationSeparator" w:id="0">
    <w:p w:rsidR="0005537F" w:rsidRDefault="0005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5611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611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37F" w:rsidRDefault="0005537F">
      <w:r>
        <w:separator/>
      </w:r>
    </w:p>
  </w:footnote>
  <w:footnote w:type="continuationSeparator" w:id="0">
    <w:p w:rsidR="0005537F" w:rsidRDefault="00055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
  </w:num>
  <w:num w:numId="4">
    <w:abstractNumId w:val="12"/>
  </w:num>
  <w:num w:numId="5">
    <w:abstractNumId w:val="5"/>
  </w:num>
  <w:num w:numId="6">
    <w:abstractNumId w:val="14"/>
  </w:num>
  <w:num w:numId="7">
    <w:abstractNumId w:val="3"/>
  </w:num>
  <w:num w:numId="8">
    <w:abstractNumId w:val="13"/>
  </w:num>
  <w:num w:numId="9">
    <w:abstractNumId w:val="17"/>
  </w:num>
  <w:num w:numId="10">
    <w:abstractNumId w:val="1"/>
  </w:num>
  <w:num w:numId="11">
    <w:abstractNumId w:val="19"/>
  </w:num>
  <w:num w:numId="12">
    <w:abstractNumId w:val="18"/>
  </w:num>
  <w:num w:numId="13">
    <w:abstractNumId w:val="15"/>
  </w:num>
  <w:num w:numId="14">
    <w:abstractNumId w:val="6"/>
  </w:num>
  <w:num w:numId="15">
    <w:abstractNumId w:val="8"/>
  </w:num>
  <w:num w:numId="16">
    <w:abstractNumId w:val="9"/>
  </w:num>
  <w:num w:numId="17">
    <w:abstractNumId w:val="4"/>
  </w:num>
  <w:num w:numId="18">
    <w:abstractNumId w:val="16"/>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11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56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56118"/>
    <w:pPr>
      <w:pBdr>
        <w:top w:val="none" w:sz="0" w:space="0" w:color="auto"/>
      </w:pBdr>
      <w:spacing w:before="180"/>
      <w:outlineLvl w:val="1"/>
    </w:pPr>
    <w:rPr>
      <w:sz w:val="32"/>
    </w:rPr>
  </w:style>
  <w:style w:type="paragraph" w:styleId="Heading3">
    <w:name w:val="heading 3"/>
    <w:basedOn w:val="Heading2"/>
    <w:next w:val="Normal"/>
    <w:link w:val="Heading3Char"/>
    <w:qFormat/>
    <w:rsid w:val="00356118"/>
    <w:pPr>
      <w:spacing w:before="120"/>
      <w:outlineLvl w:val="2"/>
    </w:pPr>
    <w:rPr>
      <w:sz w:val="28"/>
    </w:rPr>
  </w:style>
  <w:style w:type="paragraph" w:styleId="Heading4">
    <w:name w:val="heading 4"/>
    <w:aliases w:val="h4"/>
    <w:basedOn w:val="Heading3"/>
    <w:next w:val="Normal"/>
    <w:link w:val="Heading4Char"/>
    <w:qFormat/>
    <w:rsid w:val="00356118"/>
    <w:pPr>
      <w:ind w:left="1418" w:hanging="1418"/>
      <w:outlineLvl w:val="3"/>
    </w:pPr>
    <w:rPr>
      <w:sz w:val="24"/>
    </w:rPr>
  </w:style>
  <w:style w:type="paragraph" w:styleId="Heading5">
    <w:name w:val="heading 5"/>
    <w:basedOn w:val="Heading4"/>
    <w:next w:val="Normal"/>
    <w:link w:val="Heading5Char"/>
    <w:qFormat/>
    <w:rsid w:val="00356118"/>
    <w:pPr>
      <w:ind w:left="1701" w:hanging="1701"/>
      <w:outlineLvl w:val="4"/>
    </w:pPr>
    <w:rPr>
      <w:sz w:val="22"/>
    </w:rPr>
  </w:style>
  <w:style w:type="paragraph" w:styleId="Heading6">
    <w:name w:val="heading 6"/>
    <w:basedOn w:val="H6"/>
    <w:next w:val="Normal"/>
    <w:qFormat/>
    <w:rsid w:val="00356118"/>
    <w:pPr>
      <w:outlineLvl w:val="5"/>
    </w:pPr>
  </w:style>
  <w:style w:type="paragraph" w:styleId="Heading7">
    <w:name w:val="heading 7"/>
    <w:basedOn w:val="H6"/>
    <w:next w:val="Normal"/>
    <w:qFormat/>
    <w:rsid w:val="00356118"/>
    <w:pPr>
      <w:outlineLvl w:val="6"/>
    </w:pPr>
  </w:style>
  <w:style w:type="paragraph" w:styleId="Heading8">
    <w:name w:val="heading 8"/>
    <w:basedOn w:val="Heading1"/>
    <w:next w:val="Normal"/>
    <w:qFormat/>
    <w:rsid w:val="00356118"/>
    <w:pPr>
      <w:ind w:left="0" w:firstLine="0"/>
      <w:outlineLvl w:val="7"/>
    </w:pPr>
  </w:style>
  <w:style w:type="paragraph" w:styleId="Heading9">
    <w:name w:val="heading 9"/>
    <w:basedOn w:val="Heading8"/>
    <w:next w:val="Normal"/>
    <w:qFormat/>
    <w:rsid w:val="00356118"/>
    <w:pPr>
      <w:outlineLvl w:val="8"/>
    </w:pPr>
  </w:style>
  <w:style w:type="character" w:default="1" w:styleId="DefaultParagraphFont">
    <w:name w:val="Default Paragraph Font"/>
    <w:uiPriority w:val="1"/>
    <w:semiHidden/>
    <w:unhideWhenUsed/>
    <w:rsid w:val="003561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118"/>
  </w:style>
  <w:style w:type="paragraph" w:styleId="TOC8">
    <w:name w:val="toc 8"/>
    <w:basedOn w:val="TOC1"/>
    <w:semiHidden/>
    <w:rsid w:val="00356118"/>
    <w:pPr>
      <w:spacing w:before="180"/>
      <w:ind w:left="2693" w:hanging="2693"/>
    </w:pPr>
    <w:rPr>
      <w:b/>
    </w:rPr>
  </w:style>
  <w:style w:type="paragraph" w:styleId="TOC1">
    <w:name w:val="toc 1"/>
    <w:semiHidden/>
    <w:rsid w:val="003561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561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56118"/>
    <w:pPr>
      <w:ind w:left="1701" w:hanging="1701"/>
    </w:pPr>
  </w:style>
  <w:style w:type="paragraph" w:styleId="TOC4">
    <w:name w:val="toc 4"/>
    <w:basedOn w:val="TOC3"/>
    <w:semiHidden/>
    <w:rsid w:val="00356118"/>
    <w:pPr>
      <w:ind w:left="1418" w:hanging="1418"/>
    </w:pPr>
  </w:style>
  <w:style w:type="paragraph" w:styleId="TOC3">
    <w:name w:val="toc 3"/>
    <w:basedOn w:val="TOC2"/>
    <w:semiHidden/>
    <w:rsid w:val="00356118"/>
    <w:pPr>
      <w:ind w:left="1134" w:hanging="1134"/>
    </w:pPr>
  </w:style>
  <w:style w:type="paragraph" w:styleId="TOC2">
    <w:name w:val="toc 2"/>
    <w:basedOn w:val="TOC1"/>
    <w:semiHidden/>
    <w:rsid w:val="00356118"/>
    <w:pPr>
      <w:keepNext w:val="0"/>
      <w:spacing w:before="0"/>
      <w:ind w:left="851" w:hanging="851"/>
    </w:pPr>
    <w:rPr>
      <w:sz w:val="20"/>
    </w:rPr>
  </w:style>
  <w:style w:type="paragraph" w:styleId="Index2">
    <w:name w:val="index 2"/>
    <w:basedOn w:val="Index1"/>
    <w:semiHidden/>
    <w:rsid w:val="00356118"/>
    <w:pPr>
      <w:ind w:left="284"/>
    </w:pPr>
  </w:style>
  <w:style w:type="paragraph" w:styleId="Index1">
    <w:name w:val="index 1"/>
    <w:basedOn w:val="Normal"/>
    <w:semiHidden/>
    <w:rsid w:val="00356118"/>
    <w:pPr>
      <w:keepLines/>
      <w:spacing w:after="0"/>
    </w:pPr>
  </w:style>
  <w:style w:type="paragraph" w:customStyle="1" w:styleId="ZH">
    <w:name w:val="ZH"/>
    <w:rsid w:val="003561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56118"/>
    <w:pPr>
      <w:outlineLvl w:val="9"/>
    </w:pPr>
  </w:style>
  <w:style w:type="paragraph" w:styleId="ListNumber2">
    <w:name w:val="List Number 2"/>
    <w:basedOn w:val="ListNumber"/>
    <w:rsid w:val="003561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5611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56118"/>
    <w:rPr>
      <w:b/>
      <w:position w:val="6"/>
      <w:sz w:val="16"/>
    </w:rPr>
  </w:style>
  <w:style w:type="paragraph" w:styleId="FootnoteText">
    <w:name w:val="footnote text"/>
    <w:basedOn w:val="Normal"/>
    <w:semiHidden/>
    <w:rsid w:val="00356118"/>
    <w:pPr>
      <w:keepLines/>
      <w:spacing w:after="0"/>
      <w:ind w:left="454" w:hanging="454"/>
    </w:pPr>
    <w:rPr>
      <w:sz w:val="16"/>
    </w:rPr>
  </w:style>
  <w:style w:type="paragraph" w:customStyle="1" w:styleId="TAH">
    <w:name w:val="TAH"/>
    <w:basedOn w:val="TAC"/>
    <w:rsid w:val="00356118"/>
    <w:rPr>
      <w:b/>
    </w:rPr>
  </w:style>
  <w:style w:type="paragraph" w:customStyle="1" w:styleId="TAC">
    <w:name w:val="TAC"/>
    <w:basedOn w:val="TAL"/>
    <w:rsid w:val="00356118"/>
    <w:pPr>
      <w:jc w:val="center"/>
    </w:pPr>
  </w:style>
  <w:style w:type="paragraph" w:customStyle="1" w:styleId="TF">
    <w:name w:val="TF"/>
    <w:basedOn w:val="TH"/>
    <w:rsid w:val="00356118"/>
    <w:pPr>
      <w:keepNext w:val="0"/>
      <w:spacing w:before="0" w:after="240"/>
    </w:pPr>
  </w:style>
  <w:style w:type="paragraph" w:customStyle="1" w:styleId="NO">
    <w:name w:val="NO"/>
    <w:basedOn w:val="Normal"/>
    <w:rsid w:val="00356118"/>
    <w:pPr>
      <w:keepLines/>
      <w:ind w:left="1135" w:hanging="851"/>
    </w:pPr>
  </w:style>
  <w:style w:type="paragraph" w:styleId="TOC9">
    <w:name w:val="toc 9"/>
    <w:basedOn w:val="TOC8"/>
    <w:semiHidden/>
    <w:rsid w:val="00356118"/>
    <w:pPr>
      <w:ind w:left="1418" w:hanging="1418"/>
    </w:pPr>
  </w:style>
  <w:style w:type="paragraph" w:customStyle="1" w:styleId="EX">
    <w:name w:val="EX"/>
    <w:basedOn w:val="Normal"/>
    <w:rsid w:val="00356118"/>
    <w:pPr>
      <w:keepLines/>
      <w:ind w:left="1702" w:hanging="1418"/>
    </w:pPr>
  </w:style>
  <w:style w:type="paragraph" w:customStyle="1" w:styleId="FP">
    <w:name w:val="FP"/>
    <w:basedOn w:val="Normal"/>
    <w:rsid w:val="00356118"/>
    <w:pPr>
      <w:spacing w:after="0"/>
    </w:pPr>
  </w:style>
  <w:style w:type="paragraph" w:customStyle="1" w:styleId="LD">
    <w:name w:val="LD"/>
    <w:rsid w:val="0035611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56118"/>
    <w:pPr>
      <w:spacing w:after="0"/>
    </w:pPr>
  </w:style>
  <w:style w:type="paragraph" w:customStyle="1" w:styleId="EW">
    <w:name w:val="EW"/>
    <w:basedOn w:val="EX"/>
    <w:rsid w:val="00356118"/>
    <w:pPr>
      <w:spacing w:after="0"/>
    </w:pPr>
  </w:style>
  <w:style w:type="paragraph" w:styleId="TOC6">
    <w:name w:val="toc 6"/>
    <w:basedOn w:val="TOC5"/>
    <w:next w:val="Normal"/>
    <w:semiHidden/>
    <w:rsid w:val="00356118"/>
    <w:pPr>
      <w:ind w:left="1985" w:hanging="1985"/>
    </w:pPr>
  </w:style>
  <w:style w:type="paragraph" w:styleId="TOC7">
    <w:name w:val="toc 7"/>
    <w:basedOn w:val="TOC6"/>
    <w:next w:val="Normal"/>
    <w:semiHidden/>
    <w:rsid w:val="00356118"/>
    <w:pPr>
      <w:ind w:left="2268" w:hanging="2268"/>
    </w:pPr>
  </w:style>
  <w:style w:type="paragraph" w:styleId="ListBullet2">
    <w:name w:val="List Bullet 2"/>
    <w:basedOn w:val="ListBullet"/>
    <w:rsid w:val="00356118"/>
    <w:pPr>
      <w:ind w:left="851"/>
    </w:pPr>
  </w:style>
  <w:style w:type="paragraph" w:styleId="ListBullet3">
    <w:name w:val="List Bullet 3"/>
    <w:basedOn w:val="ListBullet2"/>
    <w:rsid w:val="00356118"/>
    <w:pPr>
      <w:ind w:left="1135"/>
    </w:pPr>
  </w:style>
  <w:style w:type="paragraph" w:styleId="ListNumber">
    <w:name w:val="List Number"/>
    <w:basedOn w:val="List"/>
    <w:rsid w:val="00356118"/>
  </w:style>
  <w:style w:type="paragraph" w:customStyle="1" w:styleId="EQ">
    <w:name w:val="EQ"/>
    <w:basedOn w:val="Normal"/>
    <w:next w:val="Normal"/>
    <w:rsid w:val="00356118"/>
    <w:pPr>
      <w:keepLines/>
      <w:tabs>
        <w:tab w:val="center" w:pos="4536"/>
        <w:tab w:val="right" w:pos="9072"/>
      </w:tabs>
    </w:pPr>
    <w:rPr>
      <w:noProof/>
    </w:rPr>
  </w:style>
  <w:style w:type="paragraph" w:customStyle="1" w:styleId="TH">
    <w:name w:val="TH"/>
    <w:basedOn w:val="Normal"/>
    <w:rsid w:val="00356118"/>
    <w:pPr>
      <w:keepNext/>
      <w:keepLines/>
      <w:spacing w:before="60"/>
      <w:jc w:val="center"/>
    </w:pPr>
    <w:rPr>
      <w:rFonts w:ascii="Arial" w:hAnsi="Arial"/>
      <w:b/>
    </w:rPr>
  </w:style>
  <w:style w:type="paragraph" w:customStyle="1" w:styleId="NF">
    <w:name w:val="NF"/>
    <w:basedOn w:val="NO"/>
    <w:rsid w:val="00356118"/>
    <w:pPr>
      <w:keepNext/>
      <w:spacing w:after="0"/>
    </w:pPr>
    <w:rPr>
      <w:rFonts w:ascii="Arial" w:hAnsi="Arial"/>
      <w:sz w:val="18"/>
    </w:rPr>
  </w:style>
  <w:style w:type="paragraph" w:customStyle="1" w:styleId="PL">
    <w:name w:val="PL"/>
    <w:link w:val="PLChar"/>
    <w:rsid w:val="00356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56118"/>
    <w:pPr>
      <w:jc w:val="right"/>
    </w:pPr>
  </w:style>
  <w:style w:type="paragraph" w:customStyle="1" w:styleId="H6">
    <w:name w:val="H6"/>
    <w:basedOn w:val="Heading5"/>
    <w:next w:val="Normal"/>
    <w:rsid w:val="00356118"/>
    <w:pPr>
      <w:ind w:left="1985" w:hanging="1985"/>
      <w:outlineLvl w:val="9"/>
    </w:pPr>
    <w:rPr>
      <w:sz w:val="20"/>
    </w:rPr>
  </w:style>
  <w:style w:type="paragraph" w:customStyle="1" w:styleId="TAN">
    <w:name w:val="TAN"/>
    <w:basedOn w:val="TAL"/>
    <w:rsid w:val="00356118"/>
    <w:pPr>
      <w:ind w:left="851" w:hanging="851"/>
    </w:pPr>
  </w:style>
  <w:style w:type="paragraph" w:customStyle="1" w:styleId="TAL">
    <w:name w:val="TAL"/>
    <w:basedOn w:val="Normal"/>
    <w:rsid w:val="00356118"/>
    <w:pPr>
      <w:keepNext/>
      <w:keepLines/>
      <w:spacing w:after="0"/>
    </w:pPr>
    <w:rPr>
      <w:rFonts w:ascii="Arial" w:hAnsi="Arial"/>
      <w:sz w:val="18"/>
    </w:rPr>
  </w:style>
  <w:style w:type="paragraph" w:customStyle="1" w:styleId="ZA">
    <w:name w:val="ZA"/>
    <w:rsid w:val="00356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6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561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56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56118"/>
    <w:pPr>
      <w:framePr w:wrap="notBeside" w:y="16161"/>
    </w:pPr>
  </w:style>
  <w:style w:type="character" w:customStyle="1" w:styleId="ZGSM">
    <w:name w:val="ZGSM"/>
    <w:rsid w:val="00356118"/>
  </w:style>
  <w:style w:type="paragraph" w:styleId="List2">
    <w:name w:val="List 2"/>
    <w:basedOn w:val="List"/>
    <w:rsid w:val="00356118"/>
    <w:pPr>
      <w:ind w:left="851"/>
    </w:pPr>
  </w:style>
  <w:style w:type="paragraph" w:customStyle="1" w:styleId="ZG">
    <w:name w:val="ZG"/>
    <w:rsid w:val="003561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56118"/>
    <w:pPr>
      <w:ind w:left="1135"/>
    </w:pPr>
  </w:style>
  <w:style w:type="paragraph" w:styleId="List4">
    <w:name w:val="List 4"/>
    <w:basedOn w:val="List3"/>
    <w:rsid w:val="00356118"/>
    <w:pPr>
      <w:ind w:left="1418"/>
    </w:pPr>
  </w:style>
  <w:style w:type="paragraph" w:styleId="List5">
    <w:name w:val="List 5"/>
    <w:basedOn w:val="List4"/>
    <w:rsid w:val="00356118"/>
    <w:pPr>
      <w:ind w:left="1702"/>
    </w:pPr>
  </w:style>
  <w:style w:type="paragraph" w:customStyle="1" w:styleId="EditorsNote">
    <w:name w:val="Editor's Note"/>
    <w:basedOn w:val="NO"/>
    <w:rsid w:val="00356118"/>
    <w:rPr>
      <w:color w:val="FF0000"/>
    </w:rPr>
  </w:style>
  <w:style w:type="paragraph" w:styleId="List">
    <w:name w:val="List"/>
    <w:basedOn w:val="Normal"/>
    <w:rsid w:val="00356118"/>
    <w:pPr>
      <w:ind w:left="568" w:hanging="284"/>
    </w:pPr>
  </w:style>
  <w:style w:type="paragraph" w:styleId="ListBullet">
    <w:name w:val="List Bullet"/>
    <w:basedOn w:val="List"/>
    <w:rsid w:val="00356118"/>
  </w:style>
  <w:style w:type="paragraph" w:styleId="ListBullet4">
    <w:name w:val="List Bullet 4"/>
    <w:basedOn w:val="ListBullet3"/>
    <w:rsid w:val="00356118"/>
    <w:pPr>
      <w:ind w:left="1418"/>
    </w:pPr>
  </w:style>
  <w:style w:type="paragraph" w:styleId="ListBullet5">
    <w:name w:val="List Bullet 5"/>
    <w:basedOn w:val="ListBullet4"/>
    <w:rsid w:val="00356118"/>
    <w:pPr>
      <w:ind w:left="1702"/>
    </w:pPr>
  </w:style>
  <w:style w:type="paragraph" w:customStyle="1" w:styleId="B1">
    <w:name w:val="B1"/>
    <w:basedOn w:val="List"/>
    <w:rsid w:val="00356118"/>
  </w:style>
  <w:style w:type="paragraph" w:customStyle="1" w:styleId="B2">
    <w:name w:val="B2"/>
    <w:basedOn w:val="List2"/>
    <w:rsid w:val="00356118"/>
  </w:style>
  <w:style w:type="paragraph" w:customStyle="1" w:styleId="B3">
    <w:name w:val="B3"/>
    <w:basedOn w:val="List3"/>
    <w:rsid w:val="00356118"/>
  </w:style>
  <w:style w:type="paragraph" w:customStyle="1" w:styleId="B4">
    <w:name w:val="B4"/>
    <w:basedOn w:val="List4"/>
    <w:rsid w:val="00356118"/>
  </w:style>
  <w:style w:type="paragraph" w:customStyle="1" w:styleId="B5">
    <w:name w:val="B5"/>
    <w:basedOn w:val="List5"/>
    <w:rsid w:val="00356118"/>
  </w:style>
  <w:style w:type="paragraph" w:styleId="Footer">
    <w:name w:val="footer"/>
    <w:basedOn w:val="Header"/>
    <w:link w:val="FooterChar"/>
    <w:uiPriority w:val="99"/>
    <w:rsid w:val="00356118"/>
    <w:pPr>
      <w:jc w:val="center"/>
    </w:pPr>
    <w:rPr>
      <w:i/>
    </w:rPr>
  </w:style>
  <w:style w:type="paragraph" w:customStyle="1" w:styleId="ZTD">
    <w:name w:val="ZTD"/>
    <w:basedOn w:val="ZB"/>
    <w:rsid w:val="00356118"/>
    <w:pPr>
      <w:framePr w:hRule="auto" w:wrap="notBeside" w:y="852"/>
    </w:pPr>
    <w:rPr>
      <w:i w:val="0"/>
      <w:sz w:val="40"/>
    </w:rPr>
  </w:style>
  <w:style w:type="character" w:customStyle="1" w:styleId="MTEquationSection">
    <w:name w:val="MTEquationSection"/>
    <w:rsid w:val="00356118"/>
    <w:rPr>
      <w:rFonts w:ascii="Arial" w:hAnsi="Arial"/>
      <w:vanish w:val="0"/>
      <w:color w:val="FF0000"/>
      <w:sz w:val="24"/>
    </w:rPr>
  </w:style>
  <w:style w:type="paragraph" w:styleId="BodyText3">
    <w:name w:val="Body Text 3"/>
    <w:basedOn w:val="Normal"/>
    <w:rsid w:val="00356118"/>
    <w:rPr>
      <w:i/>
    </w:rPr>
  </w:style>
  <w:style w:type="paragraph" w:styleId="DocumentMap">
    <w:name w:val="Document Map"/>
    <w:basedOn w:val="Normal"/>
    <w:semiHidden/>
    <w:rsid w:val="00356118"/>
    <w:pPr>
      <w:shd w:val="clear" w:color="auto" w:fill="000080"/>
    </w:pPr>
    <w:rPr>
      <w:rFonts w:ascii="Tahoma" w:hAnsi="Tahoma"/>
    </w:rPr>
  </w:style>
  <w:style w:type="paragraph" w:customStyle="1" w:styleId="Bulletedo1">
    <w:name w:val="Bulleted o 1"/>
    <w:basedOn w:val="Normal"/>
    <w:rsid w:val="00356118"/>
    <w:pPr>
      <w:numPr>
        <w:numId w:val="1"/>
      </w:numPr>
    </w:pPr>
  </w:style>
  <w:style w:type="paragraph" w:customStyle="1" w:styleId="text">
    <w:name w:val="text"/>
    <w:basedOn w:val="Normal"/>
    <w:rsid w:val="00356118"/>
    <w:pPr>
      <w:spacing w:after="240"/>
      <w:jc w:val="both"/>
    </w:pPr>
    <w:rPr>
      <w:sz w:val="24"/>
      <w:lang w:eastAsia="zh-CN"/>
    </w:rPr>
  </w:style>
  <w:style w:type="paragraph" w:customStyle="1" w:styleId="Equation">
    <w:name w:val="Equation"/>
    <w:basedOn w:val="Normal"/>
    <w:next w:val="Normal"/>
    <w:rsid w:val="00356118"/>
    <w:pPr>
      <w:tabs>
        <w:tab w:val="right" w:pos="10206"/>
      </w:tabs>
      <w:spacing w:after="220"/>
      <w:ind w:left="1298"/>
    </w:pPr>
    <w:rPr>
      <w:rFonts w:ascii="Arial" w:hAnsi="Arial"/>
      <w:sz w:val="22"/>
      <w:lang w:eastAsia="zh-CN"/>
    </w:rPr>
  </w:style>
  <w:style w:type="paragraph" w:customStyle="1" w:styleId="00BodyText">
    <w:name w:val="00 BodyText"/>
    <w:basedOn w:val="Normal"/>
    <w:rsid w:val="00356118"/>
    <w:pPr>
      <w:spacing w:after="220"/>
    </w:pPr>
    <w:rPr>
      <w:rFonts w:ascii="Arial" w:hAnsi="Arial"/>
      <w:sz w:val="22"/>
    </w:rPr>
  </w:style>
  <w:style w:type="paragraph" w:customStyle="1" w:styleId="11BodyText">
    <w:name w:val="11 BodyText"/>
    <w:basedOn w:val="Normal"/>
    <w:rsid w:val="00356118"/>
    <w:pPr>
      <w:spacing w:after="220"/>
      <w:ind w:left="1298"/>
    </w:pPr>
    <w:rPr>
      <w:rFonts w:ascii="Arial" w:hAnsi="Arial"/>
      <w:sz w:val="22"/>
    </w:rPr>
  </w:style>
  <w:style w:type="paragraph" w:customStyle="1" w:styleId="table">
    <w:name w:val="table"/>
    <w:basedOn w:val="text"/>
    <w:next w:val="text"/>
    <w:rsid w:val="00356118"/>
    <w:pPr>
      <w:spacing w:after="0"/>
      <w:jc w:val="center"/>
    </w:pPr>
    <w:rPr>
      <w:sz w:val="20"/>
    </w:rPr>
  </w:style>
  <w:style w:type="paragraph" w:styleId="Caption">
    <w:name w:val="caption"/>
    <w:aliases w:val="cap"/>
    <w:basedOn w:val="Normal"/>
    <w:next w:val="Normal"/>
    <w:qFormat/>
    <w:rsid w:val="00356118"/>
    <w:pPr>
      <w:spacing w:before="120" w:after="120"/>
    </w:pPr>
    <w:rPr>
      <w:b/>
      <w:bCs/>
    </w:rPr>
  </w:style>
  <w:style w:type="paragraph" w:customStyle="1" w:styleId="bodyCharCharChar">
    <w:name w:val="body Char Char Char"/>
    <w:basedOn w:val="Normal"/>
    <w:rsid w:val="0035611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356118"/>
    <w:pPr>
      <w:spacing w:after="120"/>
      <w:jc w:val="both"/>
    </w:pPr>
    <w:rPr>
      <w:rFonts w:ascii="Times" w:hAnsi="Times"/>
      <w:szCs w:val="24"/>
    </w:rPr>
  </w:style>
  <w:style w:type="paragraph" w:styleId="BodyText2">
    <w:name w:val="Body Text 2"/>
    <w:basedOn w:val="Normal"/>
    <w:rsid w:val="00356118"/>
    <w:pPr>
      <w:tabs>
        <w:tab w:val="left" w:pos="1985"/>
      </w:tabs>
      <w:spacing w:after="0"/>
      <w:jc w:val="both"/>
    </w:pPr>
    <w:rPr>
      <w:rFonts w:ascii="Arial" w:hAnsi="Arial"/>
      <w:sz w:val="22"/>
    </w:rPr>
  </w:style>
  <w:style w:type="character" w:customStyle="1" w:styleId="Heading1Char">
    <w:name w:val="Heading 1 Char"/>
    <w:rsid w:val="00356118"/>
    <w:rPr>
      <w:rFonts w:ascii="Arial" w:hAnsi="Arial"/>
      <w:sz w:val="36"/>
      <w:lang w:val="en-GB" w:eastAsia="en-US" w:bidi="ar-SA"/>
    </w:rPr>
  </w:style>
  <w:style w:type="paragraph" w:customStyle="1" w:styleId="body">
    <w:name w:val="body"/>
    <w:basedOn w:val="Normal"/>
    <w:rsid w:val="00356118"/>
    <w:pPr>
      <w:tabs>
        <w:tab w:val="left" w:pos="2160"/>
      </w:tabs>
      <w:spacing w:before="120" w:after="120" w:line="280" w:lineRule="atLeast"/>
      <w:jc w:val="both"/>
    </w:pPr>
    <w:rPr>
      <w:rFonts w:ascii="New York" w:hAnsi="New York"/>
      <w:sz w:val="24"/>
    </w:rPr>
  </w:style>
  <w:style w:type="table" w:styleId="TableGrid">
    <w:name w:val="Table Grid"/>
    <w:basedOn w:val="TableNormal"/>
    <w:rsid w:val="0035611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56118"/>
  </w:style>
  <w:style w:type="character" w:styleId="CommentReference">
    <w:name w:val="annotation reference"/>
    <w:uiPriority w:val="99"/>
    <w:semiHidden/>
    <w:rsid w:val="00356118"/>
    <w:rPr>
      <w:sz w:val="16"/>
      <w:szCs w:val="16"/>
    </w:rPr>
  </w:style>
  <w:style w:type="paragraph" w:styleId="CommentText">
    <w:name w:val="annotation text"/>
    <w:basedOn w:val="Normal"/>
    <w:link w:val="CommentTextChar"/>
    <w:uiPriority w:val="99"/>
    <w:rsid w:val="00356118"/>
    <w:rPr>
      <w:lang w:eastAsia="x-none"/>
    </w:rPr>
  </w:style>
  <w:style w:type="paragraph" w:styleId="CommentSubject">
    <w:name w:val="annotation subject"/>
    <w:basedOn w:val="CommentText"/>
    <w:next w:val="CommentText"/>
    <w:semiHidden/>
    <w:rsid w:val="00356118"/>
    <w:rPr>
      <w:b/>
      <w:bCs/>
    </w:rPr>
  </w:style>
  <w:style w:type="paragraph" w:styleId="BalloonText">
    <w:name w:val="Balloon Text"/>
    <w:basedOn w:val="Normal"/>
    <w:semiHidden/>
    <w:rsid w:val="00356118"/>
    <w:rPr>
      <w:rFonts w:ascii="Tahoma" w:hAnsi="Tahoma" w:cs="Tahoma"/>
      <w:sz w:val="16"/>
      <w:szCs w:val="16"/>
    </w:rPr>
  </w:style>
  <w:style w:type="paragraph" w:customStyle="1" w:styleId="CRCoverPage">
    <w:name w:val="CR Cover Page"/>
    <w:rsid w:val="00356118"/>
    <w:pPr>
      <w:spacing w:after="120"/>
    </w:pPr>
    <w:rPr>
      <w:rFonts w:ascii="Arial" w:eastAsia="MS Mincho" w:hAnsi="Arial"/>
      <w:lang w:val="en-GB" w:eastAsia="en-US"/>
    </w:rPr>
  </w:style>
  <w:style w:type="character" w:customStyle="1" w:styleId="Heading1Char1">
    <w:name w:val="Heading 1 Char1"/>
    <w:link w:val="Heading1"/>
    <w:rsid w:val="00356118"/>
    <w:rPr>
      <w:rFonts w:ascii="Arial" w:hAnsi="Arial"/>
      <w:sz w:val="36"/>
      <w:lang w:val="en-GB" w:eastAsia="en-US"/>
    </w:rPr>
  </w:style>
  <w:style w:type="character" w:customStyle="1" w:styleId="Heading2Char">
    <w:name w:val="Heading 2 Char"/>
    <w:link w:val="Heading2"/>
    <w:rsid w:val="00356118"/>
    <w:rPr>
      <w:rFonts w:ascii="Arial" w:hAnsi="Arial"/>
      <w:sz w:val="32"/>
      <w:lang w:val="en-GB" w:eastAsia="en-US"/>
    </w:rPr>
  </w:style>
  <w:style w:type="character" w:customStyle="1" w:styleId="Heading3Char">
    <w:name w:val="Heading 3 Char"/>
    <w:link w:val="Heading3"/>
    <w:rsid w:val="00356118"/>
    <w:rPr>
      <w:rFonts w:ascii="Arial" w:hAnsi="Arial"/>
      <w:sz w:val="28"/>
      <w:lang w:val="en-GB" w:eastAsia="en-US"/>
    </w:rPr>
  </w:style>
  <w:style w:type="character" w:customStyle="1" w:styleId="Heading4Char">
    <w:name w:val="Heading 4 Char"/>
    <w:aliases w:val="h4 Char"/>
    <w:link w:val="Heading4"/>
    <w:rsid w:val="00356118"/>
    <w:rPr>
      <w:rFonts w:ascii="Arial" w:hAnsi="Arial"/>
      <w:sz w:val="24"/>
      <w:lang w:val="en-GB" w:eastAsia="en-US"/>
    </w:rPr>
  </w:style>
  <w:style w:type="character" w:customStyle="1" w:styleId="Heading5Char">
    <w:name w:val="Heading 5 Char"/>
    <w:link w:val="Heading5"/>
    <w:rsid w:val="00356118"/>
    <w:rPr>
      <w:rFonts w:ascii="Arial" w:hAnsi="Arial"/>
      <w:sz w:val="22"/>
      <w:lang w:val="en-GB" w:eastAsia="en-US"/>
    </w:rPr>
  </w:style>
  <w:style w:type="character" w:customStyle="1" w:styleId="CharChar3">
    <w:name w:val="Char Char3"/>
    <w:rsid w:val="00356118"/>
    <w:rPr>
      <w:rFonts w:ascii="Arial" w:hAnsi="Arial"/>
      <w:sz w:val="36"/>
      <w:lang w:val="en-GB" w:eastAsia="en-US" w:bidi="ar-SA"/>
    </w:rPr>
  </w:style>
  <w:style w:type="character" w:customStyle="1" w:styleId="CharChar2">
    <w:name w:val="Char Char2"/>
    <w:rsid w:val="00356118"/>
    <w:rPr>
      <w:rFonts w:ascii="Arial" w:hAnsi="Arial"/>
      <w:sz w:val="32"/>
      <w:lang w:val="en-GB" w:eastAsia="en-US" w:bidi="ar-SA"/>
    </w:rPr>
  </w:style>
  <w:style w:type="character" w:customStyle="1" w:styleId="CharChar1">
    <w:name w:val="Char Char1"/>
    <w:rsid w:val="00356118"/>
    <w:rPr>
      <w:rFonts w:ascii="Arial" w:hAnsi="Arial"/>
      <w:sz w:val="28"/>
      <w:lang w:val="en-GB" w:eastAsia="en-US" w:bidi="ar-SA"/>
    </w:rPr>
  </w:style>
  <w:style w:type="character" w:customStyle="1" w:styleId="h4CharChar">
    <w:name w:val="h4 Char Char"/>
    <w:rsid w:val="00356118"/>
    <w:rPr>
      <w:rFonts w:ascii="Arial" w:hAnsi="Arial"/>
      <w:sz w:val="24"/>
      <w:lang w:val="en-GB" w:eastAsia="en-US" w:bidi="ar-SA"/>
    </w:rPr>
  </w:style>
  <w:style w:type="character" w:customStyle="1" w:styleId="CharChar">
    <w:name w:val="Char Char"/>
    <w:rsid w:val="00356118"/>
    <w:rPr>
      <w:rFonts w:ascii="Arial" w:hAnsi="Arial"/>
      <w:sz w:val="22"/>
      <w:lang w:val="en-GB" w:eastAsia="en-US" w:bidi="ar-SA"/>
    </w:rPr>
  </w:style>
  <w:style w:type="paragraph" w:styleId="ListParagraph">
    <w:name w:val="List Paragraph"/>
    <w:basedOn w:val="Normal"/>
    <w:uiPriority w:val="34"/>
    <w:qFormat/>
    <w:rsid w:val="0035611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561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5611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56118"/>
    <w:rPr>
      <w:rFonts w:ascii="Cambria" w:eastAsia="Times New Roman" w:hAnsi="Cambria"/>
      <w:sz w:val="24"/>
      <w:szCs w:val="24"/>
      <w:lang w:eastAsia="x-none"/>
    </w:rPr>
  </w:style>
  <w:style w:type="paragraph" w:styleId="Revision">
    <w:name w:val="Revision"/>
    <w:hidden/>
    <w:uiPriority w:val="99"/>
    <w:semiHidden/>
    <w:rsid w:val="00356118"/>
    <w:rPr>
      <w:rFonts w:ascii="Times New Roman" w:hAnsi="Times New Roman"/>
      <w:lang w:val="en-GB" w:eastAsia="en-US"/>
    </w:rPr>
  </w:style>
  <w:style w:type="paragraph" w:styleId="NormalWeb">
    <w:name w:val="Normal (Web)"/>
    <w:basedOn w:val="Normal"/>
    <w:uiPriority w:val="99"/>
    <w:unhideWhenUsed/>
    <w:rsid w:val="0035611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56118"/>
    <w:rPr>
      <w:rFonts w:ascii="Times New Roman" w:hAnsi="Times New Roman"/>
      <w:lang w:eastAsia="x-none"/>
    </w:rPr>
  </w:style>
  <w:style w:type="character" w:styleId="PlaceholderText">
    <w:name w:val="Placeholder Text"/>
    <w:uiPriority w:val="99"/>
    <w:semiHidden/>
    <w:rsid w:val="00356118"/>
    <w:rPr>
      <w:color w:val="808080"/>
    </w:rPr>
  </w:style>
  <w:style w:type="character" w:styleId="Hyperlink">
    <w:name w:val="Hyperlink"/>
    <w:rsid w:val="00356118"/>
    <w:rPr>
      <w:color w:val="0000FF"/>
      <w:u w:val="single"/>
    </w:rPr>
  </w:style>
  <w:style w:type="character" w:styleId="FollowedHyperlink">
    <w:name w:val="FollowedHyperlink"/>
    <w:rsid w:val="00356118"/>
    <w:rPr>
      <w:color w:val="800080"/>
      <w:u w:val="single"/>
    </w:rPr>
  </w:style>
  <w:style w:type="table" w:styleId="DarkList-Accent6">
    <w:name w:val="Dark List Accent 6"/>
    <w:basedOn w:val="TableNormal"/>
    <w:uiPriority w:val="70"/>
    <w:rsid w:val="0035611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56118"/>
    <w:rPr>
      <w:rFonts w:ascii="Arial" w:hAnsi="Arial"/>
      <w:b/>
      <w:i/>
      <w:noProof/>
      <w:sz w:val="18"/>
      <w:lang w:eastAsia="en-US"/>
    </w:rPr>
  </w:style>
  <w:style w:type="paragraph" w:customStyle="1" w:styleId="Doc-text2">
    <w:name w:val="Doc-text2"/>
    <w:basedOn w:val="Normal"/>
    <w:link w:val="Doc-text2Char"/>
    <w:qFormat/>
    <w:rsid w:val="003561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56118"/>
    <w:rPr>
      <w:rFonts w:ascii="Arial" w:eastAsia="MS Mincho" w:hAnsi="Arial"/>
      <w:szCs w:val="24"/>
      <w:lang w:eastAsia="en-GB"/>
    </w:rPr>
  </w:style>
  <w:style w:type="character" w:customStyle="1" w:styleId="TALCar">
    <w:name w:val="TAL Car"/>
    <w:rsid w:val="00356118"/>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A064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720AF0F-0B6F-49F2-AFBB-87DCDF4279ED}">
  <ds:schemaRefs>
    <ds:schemaRef ds:uri="http://schemas.openxmlformats.org/officeDocument/2006/bibliography"/>
  </ds:schemaRefs>
</ds:datastoreItem>
</file>

<file path=customXml/itemProps5.xml><?xml version="1.0" encoding="utf-8"?>
<ds:datastoreItem xmlns:ds="http://schemas.openxmlformats.org/officeDocument/2006/customXml" ds:itemID="{46F8B8AB-C318-40F8-93EF-BA8D3E40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763</TotalTime>
  <Pages>4</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Tdoc-Title</vt:lpstr>
    </vt:vector>
  </TitlesOfParts>
  <Company>Intel</Company>
  <LinksUpToDate>false</LinksUpToDate>
  <CharactersWithSpaces>13168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NR Physical Broadcast Channel</dc:title>
  <dc:subject>R1-1700331</dc:subject>
  <dc:creator>Lee, Daewon</dc:creator>
  <cp:keywords>5.1.1.2</cp:keywords>
  <dc:description>Spokane, WA, U.S.A., Jan. 16-20, 2017</dc:description>
  <cp:lastModifiedBy>Lee, Daewon</cp:lastModifiedBy>
  <cp:revision>38</cp:revision>
  <cp:lastPrinted>2011-11-09T22:49:00Z</cp:lastPrinted>
  <dcterms:created xsi:type="dcterms:W3CDTF">2017-01-02T18:22:00Z</dcterms:created>
  <dcterms:modified xsi:type="dcterms:W3CDTF">2017-01-10T05:38:00Z</dcterms:modified>
  <cp:category>NR Ad-hoc</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